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4F5" w:rsidRPr="00D174F5" w:rsidRDefault="00D174F5" w:rsidP="00D174F5">
      <w:pPr>
        <w:pStyle w:val="Literatura"/>
        <w:rPr>
          <w:b/>
          <w:noProof w:val="0"/>
          <w:lang w:val="fr-FR"/>
        </w:rPr>
      </w:pPr>
      <w:r w:rsidRPr="00D174F5">
        <w:rPr>
          <w:b/>
          <w:noProof w:val="0"/>
          <w:lang w:val="fr-FR"/>
        </w:rPr>
        <w:t>Abreviaturas</w:t>
      </w:r>
    </w:p>
    <w:p w:rsidR="00D174F5" w:rsidRDefault="00D174F5" w:rsidP="00D174F5">
      <w:pPr>
        <w:pStyle w:val="Literatura"/>
        <w:ind w:left="1188" w:hanging="1188"/>
        <w:rPr>
          <w:b/>
          <w:noProof w:val="0"/>
          <w:lang w:val="fr-FR"/>
        </w:rPr>
      </w:pPr>
    </w:p>
    <w:p w:rsidR="00D174F5" w:rsidRPr="00D67DD6" w:rsidRDefault="00D174F5" w:rsidP="00D174F5">
      <w:pPr>
        <w:pStyle w:val="Literatura"/>
        <w:ind w:left="1188" w:hanging="1188"/>
        <w:rPr>
          <w:noProof w:val="0"/>
          <w:lang w:val="fr-FR"/>
        </w:rPr>
      </w:pPr>
      <w:r w:rsidRPr="00D67DD6">
        <w:rPr>
          <w:b/>
          <w:noProof w:val="0"/>
          <w:lang w:val="fr-FR"/>
        </w:rPr>
        <w:t>ABMA</w:t>
      </w:r>
      <w:r w:rsidRPr="00D67DD6">
        <w:rPr>
          <w:noProof w:val="0"/>
          <w:lang w:val="fr-FR"/>
        </w:rPr>
        <w:tab/>
      </w:r>
      <w:r w:rsidRPr="00D67DD6">
        <w:rPr>
          <w:noProof w:val="0"/>
          <w:lang w:val="fr-FR"/>
        </w:rPr>
        <w:tab/>
        <w:t xml:space="preserve">William of Ockham: </w:t>
      </w:r>
      <w:r w:rsidRPr="00D67DD6">
        <w:rPr>
          <w:i/>
          <w:noProof w:val="0"/>
          <w:lang w:val="fr-FR"/>
        </w:rPr>
        <w:t>Dialogus. Latin Text and English Translation. Edited by John Kilcullen, John Scott, George Knysh, Volker Leppin, Jan Ballweg, Karl Ubl, Semih Heinen</w:t>
      </w:r>
      <w:r w:rsidRPr="00D67DD6">
        <w:rPr>
          <w:noProof w:val="0"/>
          <w:lang w:val="fr-FR"/>
        </w:rPr>
        <w:t xml:space="preserve">. </w:t>
      </w:r>
      <w:r w:rsidRPr="00D174F5">
        <w:rPr>
          <w:noProof w:val="0"/>
          <w:lang w:val="fr-FR"/>
        </w:rPr>
        <w:t xml:space="preserve">El tratado </w:t>
      </w:r>
      <w:bookmarkStart w:id="0" w:name="_GoBack"/>
      <w:r w:rsidRPr="00D174F5">
        <w:rPr>
          <w:i/>
          <w:noProof w:val="0"/>
          <w:lang w:val="fr-FR"/>
        </w:rPr>
        <w:t>Dialogus</w:t>
      </w:r>
      <w:bookmarkEnd w:id="0"/>
      <w:r w:rsidRPr="00D174F5">
        <w:rPr>
          <w:noProof w:val="0"/>
          <w:lang w:val="fr-FR"/>
        </w:rPr>
        <w:t xml:space="preserve"> se cita según la edición digital </w:t>
      </w:r>
      <w:r w:rsidRPr="00D67DD6">
        <w:rPr>
          <w:i/>
          <w:noProof w:val="0"/>
          <w:lang w:val="fr-FR"/>
        </w:rPr>
        <w:t>Auctores Britannici Medii Aevi</w:t>
      </w:r>
      <w:r w:rsidRPr="00D67DD6">
        <w:rPr>
          <w:noProof w:val="0"/>
          <w:lang w:val="fr-FR"/>
        </w:rPr>
        <w:t xml:space="preserve"> (www.britac.ac.uk/pubs/dialogus/).</w:t>
      </w:r>
    </w:p>
    <w:p w:rsidR="00D174F5" w:rsidRPr="00D67DD6" w:rsidRDefault="00D174F5" w:rsidP="00D174F5">
      <w:pPr>
        <w:pStyle w:val="Literatura"/>
        <w:ind w:left="1188" w:hanging="1188"/>
        <w:rPr>
          <w:b/>
          <w:noProof w:val="0"/>
          <w:lang w:val="fr-FR"/>
        </w:rPr>
      </w:pPr>
      <w:r w:rsidRPr="00D67DD6">
        <w:rPr>
          <w:b/>
          <w:noProof w:val="0"/>
          <w:lang w:val="fr-FR"/>
        </w:rPr>
        <w:t>CCSL</w:t>
      </w:r>
      <w:r w:rsidRPr="00D67DD6">
        <w:rPr>
          <w:b/>
          <w:noProof w:val="0"/>
          <w:lang w:val="fr-FR"/>
        </w:rPr>
        <w:tab/>
      </w:r>
      <w:r w:rsidRPr="00D67DD6">
        <w:rPr>
          <w:b/>
          <w:noProof w:val="0"/>
          <w:lang w:val="fr-FR"/>
        </w:rPr>
        <w:tab/>
      </w:r>
      <w:r w:rsidRPr="00D67DD6">
        <w:rPr>
          <w:i/>
          <w:noProof w:val="0"/>
          <w:lang w:val="fr-FR"/>
        </w:rPr>
        <w:t>Corpus Christianorum Series Latina</w:t>
      </w:r>
      <w:r w:rsidRPr="00D67DD6">
        <w:rPr>
          <w:noProof w:val="0"/>
          <w:lang w:val="fr-FR"/>
        </w:rPr>
        <w:t>. Ed. Brepols, 1953</w:t>
      </w:r>
      <w:r w:rsidRPr="00D67DD6">
        <w:rPr>
          <w:rFonts w:cs="Calibri"/>
          <w:noProof w:val="0"/>
          <w:lang w:val="fr-FR"/>
        </w:rPr>
        <w:t>—</w:t>
      </w:r>
      <w:r w:rsidRPr="00D67DD6">
        <w:rPr>
          <w:noProof w:val="0"/>
          <w:lang w:val="fr-FR"/>
        </w:rPr>
        <w:t>.</w:t>
      </w:r>
    </w:p>
    <w:p w:rsidR="00D174F5" w:rsidRPr="00D67DD6" w:rsidRDefault="00D174F5" w:rsidP="00D174F5">
      <w:pPr>
        <w:pStyle w:val="Literatura"/>
        <w:ind w:left="1185" w:hanging="1185"/>
        <w:rPr>
          <w:noProof w:val="0"/>
          <w:lang w:val="fr-FR"/>
        </w:rPr>
      </w:pPr>
      <w:r w:rsidRPr="00D67DD6">
        <w:rPr>
          <w:b/>
          <w:noProof w:val="0"/>
          <w:lang w:val="fr-FR"/>
        </w:rPr>
        <w:t>CMDA</w:t>
      </w:r>
      <w:r w:rsidRPr="00D67DD6">
        <w:rPr>
          <w:noProof w:val="0"/>
          <w:lang w:val="fr-FR"/>
        </w:rPr>
        <w:tab/>
      </w:r>
      <w:r w:rsidRPr="00D67DD6">
        <w:rPr>
          <w:noProof w:val="0"/>
          <w:lang w:val="fr-FR"/>
        </w:rPr>
        <w:tab/>
      </w:r>
      <w:r w:rsidRPr="00D67DD6">
        <w:rPr>
          <w:i/>
          <w:noProof w:val="0"/>
          <w:lang w:val="fr-FR"/>
        </w:rPr>
        <w:t>Averrois Cordubensis Commentarium Magnum in Aristotelis De anima Libros</w:t>
      </w:r>
      <w:r w:rsidRPr="00D67DD6">
        <w:rPr>
          <w:noProof w:val="0"/>
          <w:lang w:val="fr-FR"/>
        </w:rPr>
        <w:t>. F. Stuart Crawford (ed.). Cambridge: Mediaeval Academy of America, 1953.</w:t>
      </w:r>
    </w:p>
    <w:p w:rsidR="00D174F5" w:rsidRPr="00D67DD6" w:rsidRDefault="00D174F5" w:rsidP="00D174F5">
      <w:pPr>
        <w:pStyle w:val="Literatura"/>
        <w:ind w:left="1185" w:hanging="1185"/>
        <w:rPr>
          <w:noProof w:val="0"/>
          <w:lang w:val="fr-FR"/>
        </w:rPr>
      </w:pPr>
      <w:r w:rsidRPr="00D67DD6">
        <w:rPr>
          <w:b/>
          <w:noProof w:val="0"/>
          <w:lang w:val="fr-FR"/>
        </w:rPr>
        <w:t>DK</w:t>
      </w:r>
      <w:r w:rsidRPr="00D67DD6">
        <w:rPr>
          <w:noProof w:val="0"/>
          <w:lang w:val="fr-FR"/>
        </w:rPr>
        <w:tab/>
      </w:r>
      <w:r w:rsidRPr="00D67DD6">
        <w:rPr>
          <w:noProof w:val="0"/>
          <w:lang w:val="fr-FR"/>
        </w:rPr>
        <w:tab/>
      </w:r>
      <w:r w:rsidRPr="00D67DD6">
        <w:rPr>
          <w:i/>
          <w:iCs/>
          <w:noProof w:val="0"/>
          <w:lang w:val="fr-FR"/>
        </w:rPr>
        <w:t>Die Fragmente der Vorsokratiker</w:t>
      </w:r>
      <w:r w:rsidRPr="00D67DD6">
        <w:rPr>
          <w:noProof w:val="0"/>
          <w:lang w:val="fr-FR"/>
        </w:rPr>
        <w:t xml:space="preserve"> </w:t>
      </w:r>
      <w:r w:rsidRPr="00D67DD6">
        <w:rPr>
          <w:i/>
          <w:noProof w:val="0"/>
          <w:lang w:val="fr-FR"/>
        </w:rPr>
        <w:t>I</w:t>
      </w:r>
      <w:r w:rsidRPr="00D67DD6">
        <w:rPr>
          <w:rFonts w:cs="Calibri"/>
          <w:i/>
          <w:noProof w:val="0"/>
          <w:lang w:val="fr-FR"/>
        </w:rPr>
        <w:t>—</w:t>
      </w:r>
      <w:r w:rsidRPr="00D67DD6">
        <w:rPr>
          <w:i/>
          <w:noProof w:val="0"/>
          <w:lang w:val="fr-FR"/>
        </w:rPr>
        <w:t>III</w:t>
      </w:r>
      <w:r w:rsidRPr="00D67DD6">
        <w:rPr>
          <w:noProof w:val="0"/>
          <w:lang w:val="fr-FR"/>
        </w:rPr>
        <w:t>. Herausgegeben von Hermann Diels und Walter Kranz. Curych: Weidmann 1952.</w:t>
      </w:r>
    </w:p>
    <w:p w:rsidR="00D174F5" w:rsidRPr="00D67DD6" w:rsidRDefault="00D174F5" w:rsidP="00D174F5">
      <w:pPr>
        <w:pStyle w:val="Literatura"/>
        <w:rPr>
          <w:noProof w:val="0"/>
          <w:lang w:val="fr-FR"/>
        </w:rPr>
      </w:pPr>
      <w:r w:rsidRPr="00D67DD6">
        <w:rPr>
          <w:b/>
          <w:bCs/>
          <w:noProof w:val="0"/>
          <w:lang w:val="fr-FR"/>
        </w:rPr>
        <w:t>GA</w:t>
      </w:r>
      <w:r w:rsidRPr="00D67DD6">
        <w:rPr>
          <w:noProof w:val="0"/>
          <w:lang w:val="fr-FR"/>
        </w:rPr>
        <w:tab/>
      </w:r>
      <w:r w:rsidRPr="00D67DD6">
        <w:rPr>
          <w:noProof w:val="0"/>
          <w:lang w:val="fr-FR"/>
        </w:rPr>
        <w:tab/>
      </w:r>
      <w:r w:rsidRPr="00D67DD6">
        <w:rPr>
          <w:noProof w:val="0"/>
          <w:lang w:val="fr-FR"/>
        </w:rPr>
        <w:tab/>
        <w:t xml:space="preserve">Heidegger, Martin. </w:t>
      </w:r>
      <w:r w:rsidRPr="00D67DD6">
        <w:rPr>
          <w:i/>
          <w:iCs/>
          <w:noProof w:val="0"/>
          <w:lang w:val="fr-FR"/>
        </w:rPr>
        <w:t>Gesamtausgabe</w:t>
      </w:r>
      <w:r w:rsidRPr="00D67DD6">
        <w:rPr>
          <w:noProof w:val="0"/>
          <w:lang w:val="fr-FR"/>
        </w:rPr>
        <w:t>. Vittorio Klostermann, Frankfurt am Main (1975).</w:t>
      </w:r>
    </w:p>
    <w:p w:rsidR="00D174F5" w:rsidRPr="00D67DD6" w:rsidRDefault="00D174F5" w:rsidP="00D174F5">
      <w:pPr>
        <w:pStyle w:val="Literatura"/>
        <w:ind w:left="1185" w:hanging="1185"/>
        <w:rPr>
          <w:noProof w:val="0"/>
          <w:lang w:val="fr-FR"/>
        </w:rPr>
      </w:pPr>
      <w:r w:rsidRPr="00D67DD6">
        <w:rPr>
          <w:b/>
          <w:bCs/>
          <w:noProof w:val="0"/>
          <w:lang w:val="fr-FR"/>
        </w:rPr>
        <w:t>Hegel</w:t>
      </w:r>
      <w:r w:rsidRPr="00D67DD6">
        <w:rPr>
          <w:noProof w:val="0"/>
          <w:lang w:val="fr-FR"/>
        </w:rPr>
        <w:tab/>
      </w:r>
      <w:r w:rsidRPr="00D67DD6">
        <w:rPr>
          <w:noProof w:val="0"/>
          <w:lang w:val="fr-FR"/>
        </w:rPr>
        <w:tab/>
        <w:t xml:space="preserve">Hegel, Georg Wilhelm Friedrich. </w:t>
      </w:r>
      <w:r w:rsidRPr="00D67DD6">
        <w:rPr>
          <w:i/>
          <w:iCs/>
          <w:noProof w:val="0"/>
          <w:lang w:val="fr-FR"/>
        </w:rPr>
        <w:t>Werke in zwanzig Bänden</w:t>
      </w:r>
      <w:r w:rsidRPr="00D67DD6">
        <w:rPr>
          <w:noProof w:val="0"/>
          <w:lang w:val="fr-FR"/>
        </w:rPr>
        <w:t>. Frankfurt am Main: Suhrkamp, 1969</w:t>
      </w:r>
      <w:r w:rsidRPr="00D67DD6">
        <w:rPr>
          <w:rFonts w:cs="Calibri"/>
          <w:noProof w:val="0"/>
          <w:lang w:val="fr-FR"/>
        </w:rPr>
        <w:t>—</w:t>
      </w:r>
      <w:r w:rsidRPr="00D67DD6">
        <w:rPr>
          <w:noProof w:val="0"/>
          <w:lang w:val="fr-FR"/>
        </w:rPr>
        <w:t>1971 (Theorie-Werkausgabe).</w:t>
      </w:r>
    </w:p>
    <w:p w:rsidR="00D174F5" w:rsidRDefault="00D174F5" w:rsidP="00D174F5">
      <w:pPr>
        <w:pStyle w:val="Literatura"/>
        <w:ind w:left="1185" w:hanging="1185"/>
        <w:rPr>
          <w:noProof w:val="0"/>
          <w:lang w:val="fr-FR"/>
        </w:rPr>
      </w:pPr>
      <w:r w:rsidRPr="00D67DD6">
        <w:rPr>
          <w:b/>
          <w:noProof w:val="0"/>
          <w:lang w:val="fr-FR"/>
        </w:rPr>
        <w:t>KdRV</w:t>
      </w:r>
      <w:r w:rsidRPr="00D67DD6">
        <w:rPr>
          <w:noProof w:val="0"/>
          <w:lang w:val="fr-FR"/>
        </w:rPr>
        <w:tab/>
      </w:r>
      <w:r w:rsidRPr="00D67DD6">
        <w:rPr>
          <w:noProof w:val="0"/>
          <w:lang w:val="fr-FR"/>
        </w:rPr>
        <w:tab/>
        <w:t xml:space="preserve">Kant, Immanuel. </w:t>
      </w:r>
      <w:r w:rsidRPr="00D67DD6">
        <w:rPr>
          <w:i/>
          <w:iCs/>
          <w:noProof w:val="0"/>
          <w:lang w:val="fr-FR"/>
        </w:rPr>
        <w:t>Kritik der reinen Vernunft</w:t>
      </w:r>
      <w:r w:rsidRPr="00D67DD6">
        <w:rPr>
          <w:noProof w:val="0"/>
          <w:lang w:val="fr-FR"/>
        </w:rPr>
        <w:t xml:space="preserve">. </w:t>
      </w:r>
      <w:r w:rsidRPr="00D174F5">
        <w:rPr>
          <w:noProof w:val="0"/>
          <w:lang w:val="fr-FR"/>
        </w:rPr>
        <w:t xml:space="preserve">La primera edición de 1781 (Berlín: Akademieausgabe, 1904, Banda IV.) se cita como </w:t>
      </w:r>
      <w:r>
        <w:rPr>
          <w:rFonts w:cs="Calibri"/>
          <w:noProof w:val="0"/>
          <w:lang w:val="fr-FR"/>
        </w:rPr>
        <w:t>«</w:t>
      </w:r>
      <w:r w:rsidRPr="00D174F5">
        <w:rPr>
          <w:noProof w:val="0"/>
          <w:lang w:val="fr-FR"/>
        </w:rPr>
        <w:t>A</w:t>
      </w:r>
      <w:r>
        <w:rPr>
          <w:rFonts w:cs="Calibri"/>
          <w:noProof w:val="0"/>
          <w:lang w:val="fr-FR"/>
        </w:rPr>
        <w:t>»</w:t>
      </w:r>
      <w:r w:rsidRPr="00D174F5">
        <w:rPr>
          <w:noProof w:val="0"/>
          <w:lang w:val="fr-FR"/>
        </w:rPr>
        <w:t xml:space="preserve">. La segunda edición de 1787 (Berlín: Akademieausgabe, 1911, Banda III) se cita como </w:t>
      </w:r>
      <w:r>
        <w:rPr>
          <w:rFonts w:cs="Calibri"/>
          <w:noProof w:val="0"/>
          <w:lang w:val="fr-FR"/>
        </w:rPr>
        <w:t>«</w:t>
      </w:r>
      <w:r>
        <w:rPr>
          <w:noProof w:val="0"/>
          <w:lang w:val="fr-FR"/>
        </w:rPr>
        <w:t>B</w:t>
      </w:r>
      <w:r>
        <w:rPr>
          <w:rFonts w:cs="Calibri"/>
          <w:noProof w:val="0"/>
          <w:lang w:val="fr-FR"/>
        </w:rPr>
        <w:t>»</w:t>
      </w:r>
      <w:r w:rsidRPr="00D174F5">
        <w:rPr>
          <w:noProof w:val="0"/>
          <w:lang w:val="fr-FR"/>
        </w:rPr>
        <w:t>.</w:t>
      </w:r>
    </w:p>
    <w:p w:rsidR="00D174F5" w:rsidRPr="00D67DD6" w:rsidRDefault="00D174F5" w:rsidP="00D174F5">
      <w:pPr>
        <w:pStyle w:val="Literatura"/>
        <w:ind w:left="1185" w:hanging="1185"/>
        <w:rPr>
          <w:noProof w:val="0"/>
          <w:lang w:val="fr-FR"/>
        </w:rPr>
      </w:pPr>
      <w:r w:rsidRPr="00D67DD6">
        <w:rPr>
          <w:b/>
          <w:noProof w:val="0"/>
          <w:lang w:val="fr-FR"/>
        </w:rPr>
        <w:t>KdPV</w:t>
      </w:r>
      <w:r w:rsidRPr="00D67DD6">
        <w:rPr>
          <w:b/>
          <w:noProof w:val="0"/>
          <w:lang w:val="fr-FR"/>
        </w:rPr>
        <w:tab/>
      </w:r>
      <w:r w:rsidRPr="00D67DD6">
        <w:rPr>
          <w:b/>
          <w:noProof w:val="0"/>
          <w:lang w:val="fr-FR"/>
        </w:rPr>
        <w:tab/>
      </w:r>
      <w:r w:rsidRPr="00D67DD6">
        <w:rPr>
          <w:noProof w:val="0"/>
          <w:lang w:val="fr-FR"/>
        </w:rPr>
        <w:t xml:space="preserve">Kant, Immanuel. </w:t>
      </w:r>
      <w:r w:rsidRPr="00D67DD6">
        <w:rPr>
          <w:i/>
          <w:iCs/>
          <w:noProof w:val="0"/>
          <w:lang w:val="fr-FR"/>
        </w:rPr>
        <w:t>Kritik der praktischen Vernunft</w:t>
      </w:r>
      <w:r w:rsidRPr="00D67DD6">
        <w:rPr>
          <w:iCs/>
          <w:noProof w:val="0"/>
          <w:lang w:val="fr-FR"/>
        </w:rPr>
        <w:t xml:space="preserve">. Berlin : </w:t>
      </w:r>
      <w:r w:rsidRPr="00D67DD6">
        <w:rPr>
          <w:noProof w:val="0"/>
          <w:lang w:val="fr-FR"/>
        </w:rPr>
        <w:t>Akademieausgabe 1913, Band V, 1–163.</w:t>
      </w:r>
    </w:p>
    <w:p w:rsidR="00D174F5" w:rsidRPr="00D67DD6" w:rsidRDefault="00D174F5" w:rsidP="00D174F5">
      <w:pPr>
        <w:pStyle w:val="Literatura"/>
        <w:rPr>
          <w:b/>
          <w:noProof w:val="0"/>
          <w:lang w:val="fr-FR"/>
        </w:rPr>
      </w:pPr>
      <w:r w:rsidRPr="00D67DD6">
        <w:rPr>
          <w:b/>
          <w:noProof w:val="0"/>
          <w:lang w:val="fr-FR"/>
        </w:rPr>
        <w:t>KdU</w:t>
      </w:r>
      <w:r w:rsidRPr="00D67DD6">
        <w:rPr>
          <w:noProof w:val="0"/>
          <w:lang w:val="fr-FR"/>
        </w:rPr>
        <w:tab/>
      </w:r>
      <w:r w:rsidRPr="00D67DD6">
        <w:rPr>
          <w:noProof w:val="0"/>
          <w:lang w:val="fr-FR"/>
        </w:rPr>
        <w:tab/>
      </w:r>
      <w:r w:rsidRPr="00D67DD6">
        <w:rPr>
          <w:noProof w:val="0"/>
          <w:lang w:val="fr-FR"/>
        </w:rPr>
        <w:tab/>
        <w:t xml:space="preserve">Kant, Immanuel. </w:t>
      </w:r>
      <w:r w:rsidRPr="00D67DD6">
        <w:rPr>
          <w:i/>
          <w:iCs/>
          <w:noProof w:val="0"/>
          <w:lang w:val="fr-FR"/>
        </w:rPr>
        <w:t>Kritik der Urteilskraft</w:t>
      </w:r>
      <w:r w:rsidRPr="00D67DD6">
        <w:rPr>
          <w:iCs/>
          <w:noProof w:val="0"/>
          <w:lang w:val="fr-FR"/>
        </w:rPr>
        <w:t xml:space="preserve">. Berlin : </w:t>
      </w:r>
      <w:r w:rsidRPr="00D67DD6">
        <w:rPr>
          <w:noProof w:val="0"/>
          <w:lang w:val="fr-FR"/>
        </w:rPr>
        <w:t>Akademieausgabe 1913, Band V, 165–485.</w:t>
      </w:r>
    </w:p>
    <w:p w:rsidR="00D174F5" w:rsidRPr="00D67DD6" w:rsidRDefault="00D174F5" w:rsidP="00D174F5">
      <w:pPr>
        <w:pStyle w:val="Literatura"/>
        <w:ind w:left="1191" w:hanging="1191"/>
        <w:rPr>
          <w:noProof w:val="0"/>
          <w:lang w:val="fr-FR"/>
        </w:rPr>
      </w:pPr>
      <w:r w:rsidRPr="00D67DD6">
        <w:rPr>
          <w:b/>
          <w:noProof w:val="0"/>
          <w:lang w:val="fr-FR"/>
        </w:rPr>
        <w:t>KSA</w:t>
      </w:r>
      <w:r w:rsidRPr="00D67DD6">
        <w:rPr>
          <w:noProof w:val="0"/>
          <w:lang w:val="fr-FR"/>
        </w:rPr>
        <w:tab/>
        <w:t>Nietzsche, Friedrich</w:t>
      </w:r>
      <w:r w:rsidRPr="00D67DD6">
        <w:rPr>
          <w:iCs/>
          <w:noProof w:val="0"/>
          <w:lang w:val="fr-FR"/>
        </w:rPr>
        <w:t xml:space="preserve">. </w:t>
      </w:r>
      <w:r w:rsidRPr="00D67DD6">
        <w:rPr>
          <w:i/>
          <w:noProof w:val="0"/>
          <w:lang w:val="fr-FR"/>
        </w:rPr>
        <w:t>Sämtliche Werke. Kritische Studienausgabe in 15 Bänden</w:t>
      </w:r>
      <w:r w:rsidRPr="00D67DD6">
        <w:rPr>
          <w:noProof w:val="0"/>
          <w:lang w:val="fr-FR"/>
        </w:rPr>
        <w:t>. Hg. von Giorgio Colli und Mazzino Montinari. München und New York 1980.</w:t>
      </w:r>
    </w:p>
    <w:p w:rsidR="00D174F5" w:rsidRPr="00D67DD6" w:rsidRDefault="00D174F5" w:rsidP="00D174F5">
      <w:pPr>
        <w:pStyle w:val="Literatura"/>
        <w:rPr>
          <w:b/>
          <w:noProof w:val="0"/>
          <w:lang w:val="fr-FR"/>
        </w:rPr>
      </w:pPr>
      <w:r w:rsidRPr="00D67DD6">
        <w:rPr>
          <w:b/>
          <w:noProof w:val="0"/>
          <w:lang w:val="fr-FR"/>
        </w:rPr>
        <w:t>LCDA</w:t>
      </w:r>
      <w:r w:rsidRPr="00D67DD6">
        <w:rPr>
          <w:b/>
          <w:noProof w:val="0"/>
          <w:lang w:val="fr-FR"/>
        </w:rPr>
        <w:tab/>
      </w:r>
      <w:r w:rsidRPr="00D67DD6">
        <w:rPr>
          <w:b/>
          <w:noProof w:val="0"/>
          <w:lang w:val="fr-FR"/>
        </w:rPr>
        <w:tab/>
      </w:r>
      <w:r w:rsidRPr="00D67DD6">
        <w:rPr>
          <w:noProof w:val="0"/>
          <w:lang w:val="fr-FR"/>
        </w:rPr>
        <w:t xml:space="preserve">Averroes (Ibn Rushd) of Cordoba. </w:t>
      </w:r>
      <w:r w:rsidRPr="00D67DD6">
        <w:rPr>
          <w:i/>
          <w:noProof w:val="0"/>
          <w:lang w:val="fr-FR"/>
        </w:rPr>
        <w:t>Long Commentary on the De anima of Aristotle</w:t>
      </w:r>
      <w:r w:rsidRPr="00D67DD6">
        <w:rPr>
          <w:noProof w:val="0"/>
          <w:lang w:val="fr-FR"/>
        </w:rPr>
        <w:t xml:space="preserve">. Translated </w:t>
      </w:r>
      <w:r w:rsidRPr="00D67DD6">
        <w:rPr>
          <w:noProof w:val="0"/>
          <w:lang w:val="fr-FR"/>
        </w:rPr>
        <w:tab/>
      </w:r>
      <w:r w:rsidRPr="00D67DD6">
        <w:rPr>
          <w:noProof w:val="0"/>
          <w:lang w:val="fr-FR"/>
        </w:rPr>
        <w:tab/>
      </w:r>
      <w:r w:rsidRPr="00D67DD6">
        <w:rPr>
          <w:noProof w:val="0"/>
          <w:lang w:val="fr-FR"/>
        </w:rPr>
        <w:tab/>
        <w:t xml:space="preserve">and with introduction and notes by Richard C. Taylor with Therese-Anne Druart, subeditor. New </w:t>
      </w:r>
      <w:r w:rsidRPr="00D67DD6">
        <w:rPr>
          <w:noProof w:val="0"/>
          <w:lang w:val="fr-FR"/>
        </w:rPr>
        <w:tab/>
      </w:r>
      <w:r w:rsidRPr="00D67DD6">
        <w:rPr>
          <w:noProof w:val="0"/>
          <w:lang w:val="fr-FR"/>
        </w:rPr>
        <w:tab/>
      </w:r>
      <w:r w:rsidRPr="00D67DD6">
        <w:rPr>
          <w:noProof w:val="0"/>
          <w:lang w:val="fr-FR"/>
        </w:rPr>
        <w:tab/>
        <w:t>Haven &amp; London: Yale University Press, 2009.</w:t>
      </w:r>
    </w:p>
    <w:p w:rsidR="00D174F5" w:rsidRPr="00D67DD6" w:rsidRDefault="00D174F5" w:rsidP="00D174F5">
      <w:pPr>
        <w:pStyle w:val="Literatura"/>
        <w:rPr>
          <w:noProof w:val="0"/>
          <w:lang w:val="fr-FR"/>
        </w:rPr>
      </w:pPr>
      <w:r w:rsidRPr="00D67DD6">
        <w:rPr>
          <w:b/>
          <w:noProof w:val="0"/>
          <w:lang w:val="fr-FR"/>
        </w:rPr>
        <w:t>OBJ</w:t>
      </w:r>
      <w:r w:rsidRPr="00D67DD6">
        <w:rPr>
          <w:b/>
          <w:noProof w:val="0"/>
          <w:lang w:val="fr-FR"/>
        </w:rPr>
        <w:tab/>
      </w:r>
      <w:r w:rsidRPr="00D67DD6">
        <w:rPr>
          <w:b/>
          <w:noProof w:val="0"/>
          <w:lang w:val="fr-FR"/>
        </w:rPr>
        <w:tab/>
      </w:r>
      <w:r w:rsidRPr="00D67DD6">
        <w:rPr>
          <w:b/>
          <w:noProof w:val="0"/>
          <w:lang w:val="fr-FR"/>
        </w:rPr>
        <w:tab/>
      </w:r>
      <w:r w:rsidRPr="00D67DD6">
        <w:rPr>
          <w:i/>
          <w:noProof w:val="0"/>
          <w:lang w:val="fr-FR"/>
        </w:rPr>
        <w:t>Hermeneutik der Objektivität I</w:t>
      </w:r>
      <w:r w:rsidRPr="00D67DD6">
        <w:rPr>
          <w:rFonts w:cs="Calibri"/>
          <w:i/>
          <w:noProof w:val="0"/>
          <w:lang w:val="fr-FR"/>
        </w:rPr>
        <w:t>—III</w:t>
      </w:r>
      <w:r w:rsidRPr="00D67DD6">
        <w:rPr>
          <w:noProof w:val="0"/>
          <w:lang w:val="fr-FR"/>
        </w:rPr>
        <w:t>.</w:t>
      </w:r>
      <w:r w:rsidRPr="00D174F5">
        <w:t xml:space="preserve"> </w:t>
      </w:r>
      <w:r w:rsidRPr="00D174F5">
        <w:rPr>
          <w:noProof w:val="0"/>
          <w:lang w:val="fr-FR"/>
        </w:rPr>
        <w:t>El texto cita el volumen y el capítulo</w:t>
      </w:r>
      <w:r w:rsidRPr="00D67DD6">
        <w:rPr>
          <w:noProof w:val="0"/>
          <w:lang w:val="fr-FR"/>
        </w:rPr>
        <w:t>.</w:t>
      </w:r>
    </w:p>
    <w:p w:rsidR="00D174F5" w:rsidRPr="00D67DD6" w:rsidRDefault="00D174F5" w:rsidP="00D174F5">
      <w:pPr>
        <w:pStyle w:val="Literatura"/>
        <w:rPr>
          <w:noProof w:val="0"/>
          <w:lang w:val="fr-FR"/>
        </w:rPr>
      </w:pPr>
      <w:r w:rsidRPr="00D67DD6">
        <w:rPr>
          <w:b/>
          <w:bCs/>
          <w:noProof w:val="0"/>
          <w:lang w:val="fr-FR"/>
        </w:rPr>
        <w:t>PL</w:t>
      </w:r>
      <w:r w:rsidRPr="00D67DD6">
        <w:rPr>
          <w:noProof w:val="0"/>
          <w:lang w:val="fr-FR"/>
        </w:rPr>
        <w:tab/>
      </w:r>
      <w:r w:rsidRPr="00D67DD6">
        <w:rPr>
          <w:noProof w:val="0"/>
          <w:lang w:val="fr-FR"/>
        </w:rPr>
        <w:tab/>
      </w:r>
      <w:r w:rsidRPr="00D67DD6">
        <w:rPr>
          <w:noProof w:val="0"/>
          <w:lang w:val="fr-FR"/>
        </w:rPr>
        <w:tab/>
      </w:r>
      <w:r w:rsidRPr="00D67DD6">
        <w:rPr>
          <w:i/>
          <w:iCs/>
          <w:noProof w:val="0"/>
          <w:lang w:val="fr-FR"/>
        </w:rPr>
        <w:t>Patrologiae latinae cursus completus</w:t>
      </w:r>
      <w:r w:rsidRPr="00D67DD6">
        <w:rPr>
          <w:noProof w:val="0"/>
          <w:lang w:val="fr-FR"/>
        </w:rPr>
        <w:t>. Ed. Migne, 1844</w:t>
      </w:r>
      <w:r w:rsidRPr="00D67DD6">
        <w:rPr>
          <w:rFonts w:cs="Calibri"/>
          <w:noProof w:val="0"/>
          <w:lang w:val="fr-FR"/>
        </w:rPr>
        <w:t>—</w:t>
      </w:r>
      <w:r w:rsidRPr="00D67DD6">
        <w:rPr>
          <w:noProof w:val="0"/>
          <w:lang w:val="fr-FR"/>
        </w:rPr>
        <w:t>1864.</w:t>
      </w:r>
    </w:p>
    <w:p w:rsidR="00D174F5" w:rsidRPr="00D67DD6" w:rsidRDefault="00D174F5" w:rsidP="00D174F5">
      <w:pPr>
        <w:pStyle w:val="Literatura"/>
        <w:ind w:left="1191" w:hanging="1191"/>
        <w:rPr>
          <w:noProof w:val="0"/>
          <w:lang w:val="fr-FR"/>
        </w:rPr>
      </w:pPr>
      <w:r w:rsidRPr="00D67DD6">
        <w:rPr>
          <w:b/>
          <w:bCs/>
          <w:noProof w:val="0"/>
          <w:lang w:val="fr-FR"/>
        </w:rPr>
        <w:t>RRP</w:t>
      </w:r>
      <w:r w:rsidRPr="00D67DD6">
        <w:rPr>
          <w:b/>
          <w:bCs/>
          <w:noProof w:val="0"/>
          <w:lang w:val="fr-FR"/>
        </w:rPr>
        <w:tab/>
      </w:r>
      <w:r w:rsidRPr="00D67DD6">
        <w:rPr>
          <w:i/>
          <w:noProof w:val="0"/>
          <w:lang w:val="fr-FR"/>
        </w:rPr>
        <w:t>The Richard Rufus of Cornwall Project</w:t>
      </w:r>
      <w:r w:rsidRPr="00D67DD6">
        <w:rPr>
          <w:noProof w:val="0"/>
          <w:lang w:val="fr-FR"/>
        </w:rPr>
        <w:t>, University of Stanford (</w:t>
      </w:r>
      <w:r w:rsidRPr="00D67DD6">
        <w:rPr>
          <w:noProof w:val="0"/>
          <w:szCs w:val="24"/>
          <w:lang w:val="fr-FR"/>
        </w:rPr>
        <w:t>http://rrp.stanford.edu</w:t>
      </w:r>
      <w:r w:rsidRPr="00D67DD6">
        <w:rPr>
          <w:noProof w:val="0"/>
          <w:lang w:val="fr-FR"/>
        </w:rPr>
        <w:t xml:space="preserve">). </w:t>
      </w:r>
      <w:r w:rsidRPr="00D67DD6">
        <w:rPr>
          <w:bCs/>
          <w:noProof w:val="0"/>
          <w:lang w:val="fr-FR"/>
        </w:rPr>
        <w:t>Richard Rufus of Cornwall.</w:t>
      </w:r>
      <w:r w:rsidRPr="00D67DD6">
        <w:rPr>
          <w:b/>
          <w:bCs/>
          <w:noProof w:val="0"/>
          <w:lang w:val="fr-FR"/>
        </w:rPr>
        <w:t xml:space="preserve"> </w:t>
      </w:r>
      <w:r w:rsidRPr="00D67DD6">
        <w:rPr>
          <w:i/>
          <w:noProof w:val="0"/>
          <w:lang w:val="fr-FR"/>
        </w:rPr>
        <w:t>In Aristoteli Analytica posteriora</w:t>
      </w:r>
      <w:r w:rsidRPr="00D67DD6">
        <w:rPr>
          <w:noProof w:val="0"/>
          <w:lang w:val="fr-FR"/>
        </w:rPr>
        <w:t xml:space="preserve"> (ed. Rega Wood); </w:t>
      </w:r>
      <w:r w:rsidRPr="00D67DD6">
        <w:rPr>
          <w:i/>
          <w:noProof w:val="0"/>
          <w:lang w:val="fr-FR"/>
        </w:rPr>
        <w:t>Memoriale in Metaphysicam Aristotelis</w:t>
      </w:r>
      <w:r w:rsidRPr="00D67DD6">
        <w:rPr>
          <w:noProof w:val="0"/>
          <w:lang w:val="fr-FR"/>
        </w:rPr>
        <w:t xml:space="preserve"> (eds. Rega Wood &amp; Neil Lewis, 2013); </w:t>
      </w:r>
      <w:r w:rsidRPr="00D67DD6">
        <w:rPr>
          <w:i/>
          <w:noProof w:val="0"/>
          <w:lang w:val="fr-FR"/>
        </w:rPr>
        <w:t>In Aristotelis De anima. Redactio brevior. Liber 1–3</w:t>
      </w:r>
      <w:r w:rsidRPr="00D67DD6">
        <w:rPr>
          <w:noProof w:val="0"/>
          <w:lang w:val="fr-FR"/>
        </w:rPr>
        <w:t xml:space="preserve">. (Eds. Christopher J. Martin, Neil Lewis, Rega Wood 2007). </w:t>
      </w:r>
    </w:p>
    <w:p w:rsidR="00D174F5" w:rsidRPr="00D67DD6" w:rsidRDefault="00D174F5" w:rsidP="00D174F5">
      <w:pPr>
        <w:pStyle w:val="Literatura"/>
        <w:rPr>
          <w:noProof w:val="0"/>
          <w:lang w:val="fr-FR"/>
        </w:rPr>
      </w:pPr>
      <w:r w:rsidRPr="00D67DD6">
        <w:rPr>
          <w:b/>
          <w:bCs/>
          <w:noProof w:val="0"/>
          <w:lang w:val="fr-FR"/>
        </w:rPr>
        <w:t>SZ</w:t>
      </w:r>
      <w:r w:rsidRPr="00D67DD6">
        <w:rPr>
          <w:noProof w:val="0"/>
          <w:lang w:val="fr-FR"/>
        </w:rPr>
        <w:tab/>
      </w:r>
      <w:r w:rsidRPr="00D67DD6">
        <w:rPr>
          <w:noProof w:val="0"/>
          <w:lang w:val="fr-FR"/>
        </w:rPr>
        <w:tab/>
      </w:r>
      <w:r w:rsidRPr="00D67DD6">
        <w:rPr>
          <w:noProof w:val="0"/>
          <w:lang w:val="fr-FR"/>
        </w:rPr>
        <w:tab/>
        <w:t xml:space="preserve">Heidegger, Martin. </w:t>
      </w:r>
      <w:r w:rsidRPr="00D67DD6">
        <w:rPr>
          <w:i/>
          <w:iCs/>
          <w:noProof w:val="0"/>
          <w:lang w:val="fr-FR"/>
        </w:rPr>
        <w:t>Sein und Zeit</w:t>
      </w:r>
      <w:r w:rsidRPr="00D67DD6">
        <w:rPr>
          <w:noProof w:val="0"/>
          <w:lang w:val="fr-FR"/>
        </w:rPr>
        <w:t xml:space="preserve">. Tübingen: Max Niemeyer Verlag, </w:t>
      </w:r>
      <w:r w:rsidRPr="00D67DD6">
        <w:rPr>
          <w:noProof w:val="0"/>
          <w:vertAlign w:val="superscript"/>
          <w:lang w:val="fr-FR"/>
        </w:rPr>
        <w:t>17</w:t>
      </w:r>
      <w:r w:rsidRPr="00D67DD6">
        <w:rPr>
          <w:noProof w:val="0"/>
          <w:lang w:val="fr-FR"/>
        </w:rPr>
        <w:t>1993.</w:t>
      </w:r>
    </w:p>
    <w:p w:rsidR="00D174F5" w:rsidRPr="00D67DD6" w:rsidRDefault="00D174F5" w:rsidP="00D174F5">
      <w:pPr>
        <w:pStyle w:val="Literatura"/>
        <w:rPr>
          <w:noProof w:val="0"/>
          <w:lang w:val="fr-FR"/>
        </w:rPr>
      </w:pPr>
      <w:r w:rsidRPr="00D67DD6">
        <w:rPr>
          <w:b/>
          <w:noProof w:val="0"/>
          <w:lang w:val="fr-FR"/>
        </w:rPr>
        <w:t>WA</w:t>
      </w:r>
      <w:r w:rsidRPr="00D67DD6">
        <w:rPr>
          <w:b/>
          <w:noProof w:val="0"/>
          <w:lang w:val="fr-FR"/>
        </w:rPr>
        <w:tab/>
      </w:r>
      <w:r w:rsidRPr="00D67DD6">
        <w:rPr>
          <w:noProof w:val="0"/>
          <w:lang w:val="fr-FR"/>
        </w:rPr>
        <w:tab/>
      </w:r>
      <w:r w:rsidRPr="00D67DD6">
        <w:rPr>
          <w:noProof w:val="0"/>
          <w:lang w:val="fr-FR"/>
        </w:rPr>
        <w:tab/>
      </w:r>
      <w:r w:rsidRPr="00D67DD6">
        <w:rPr>
          <w:i/>
          <w:noProof w:val="0"/>
          <w:lang w:val="fr-FR"/>
        </w:rPr>
        <w:t>The Works of Aristotle I</w:t>
      </w:r>
      <w:r w:rsidRPr="00D67DD6">
        <w:rPr>
          <w:rFonts w:cs="Calibri"/>
          <w:i/>
          <w:noProof w:val="0"/>
          <w:lang w:val="fr-FR"/>
        </w:rPr>
        <w:t>—</w:t>
      </w:r>
      <w:r w:rsidRPr="00D67DD6">
        <w:rPr>
          <w:i/>
          <w:noProof w:val="0"/>
          <w:lang w:val="fr-FR"/>
        </w:rPr>
        <w:t>XII</w:t>
      </w:r>
      <w:r w:rsidRPr="00D67DD6">
        <w:rPr>
          <w:noProof w:val="0"/>
          <w:lang w:val="fr-FR"/>
        </w:rPr>
        <w:t>, ed. W. D. Ross. Oxford, 1908</w:t>
      </w:r>
      <w:r w:rsidRPr="00D67DD6">
        <w:rPr>
          <w:rFonts w:cs="Calibri"/>
          <w:noProof w:val="0"/>
          <w:lang w:val="fr-FR"/>
        </w:rPr>
        <w:t>—</w:t>
      </w:r>
      <w:r w:rsidRPr="00D67DD6">
        <w:rPr>
          <w:noProof w:val="0"/>
          <w:lang w:val="fr-FR"/>
        </w:rPr>
        <w:t>52.</w:t>
      </w:r>
    </w:p>
    <w:p w:rsidR="00D174F5" w:rsidRPr="00D67DD6" w:rsidRDefault="00D174F5" w:rsidP="00D174F5">
      <w:pPr>
        <w:rPr>
          <w:noProof w:val="0"/>
          <w:szCs w:val="24"/>
          <w:lang w:val="fr-FR"/>
        </w:rPr>
      </w:pPr>
    </w:p>
    <w:p w:rsidR="00D174F5" w:rsidRPr="00D67DD6" w:rsidRDefault="00D174F5" w:rsidP="00D174F5">
      <w:pPr>
        <w:rPr>
          <w:noProof w:val="0"/>
          <w:lang w:val="fr-FR"/>
        </w:rPr>
      </w:pPr>
    </w:p>
    <w:p w:rsidR="007E5083" w:rsidRDefault="007E5083"/>
    <w:sectPr w:rsidR="007E5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4F5"/>
    <w:rsid w:val="007E5083"/>
    <w:rsid w:val="00D1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A29E2"/>
  <w15:chartTrackingRefBased/>
  <w15:docId w15:val="{69D8F1CC-3445-4A94-A491-EC9266C1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174F5"/>
    <w:pPr>
      <w:spacing w:after="0" w:line="360" w:lineRule="auto"/>
      <w:jc w:val="both"/>
    </w:pPr>
    <w:rPr>
      <w:rFonts w:ascii="Calibri" w:eastAsia="Times" w:hAnsi="Calibri" w:cs="Times New Roman"/>
      <w:noProof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D174F5"/>
    <w:pPr>
      <w:keepNext/>
      <w:keepLines/>
      <w:spacing w:before="200" w:after="120" w:line="288" w:lineRule="auto"/>
      <w:jc w:val="left"/>
      <w:outlineLvl w:val="2"/>
    </w:pPr>
    <w:rPr>
      <w:b/>
      <w:szCs w:val="28"/>
      <w:lang w:val="x-none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D174F5"/>
    <w:rPr>
      <w:rFonts w:ascii="Calibri" w:eastAsia="Times" w:hAnsi="Calibri" w:cs="Times New Roman"/>
      <w:b/>
      <w:noProof/>
      <w:sz w:val="24"/>
      <w:szCs w:val="28"/>
      <w:lang w:val="x-none"/>
    </w:rPr>
  </w:style>
  <w:style w:type="paragraph" w:customStyle="1" w:styleId="Literatura">
    <w:name w:val="Literatura"/>
    <w:basedOn w:val="Normln"/>
    <w:uiPriority w:val="99"/>
    <w:qFormat/>
    <w:rsid w:val="00D174F5"/>
    <w:pPr>
      <w:spacing w:before="6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Jetmarová</dc:creator>
  <cp:keywords/>
  <dc:description/>
  <cp:lastModifiedBy>Jana Jetmarová</cp:lastModifiedBy>
  <cp:revision>1</cp:revision>
  <dcterms:created xsi:type="dcterms:W3CDTF">2024-05-06T12:12:00Z</dcterms:created>
  <dcterms:modified xsi:type="dcterms:W3CDTF">2024-05-06T12:17:00Z</dcterms:modified>
</cp:coreProperties>
</file>